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97C2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581F90F5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46028C01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2794664F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584B19FA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6402FBAA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7EC98BC0" w14:textId="617D9E18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  <w:r w:rsidRPr="00EA5E1C">
        <w:rPr>
          <w:rFonts w:cs="Times New Roman"/>
          <w:b/>
          <w:bCs/>
          <w:lang w:val="en-KE"/>
        </w:rPr>
        <w:t>Social Determinants of Health</w:t>
      </w:r>
    </w:p>
    <w:p w14:paraId="2B26E9CB" w14:textId="0EE3D9E1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562A4B01" w14:textId="22AFC5A6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4C3E3304" w14:textId="093805C3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4541AD22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11409913" w14:textId="74546978" w:rsidR="00EA5E1C" w:rsidRPr="00EA5E1C" w:rsidRDefault="00EA5E1C" w:rsidP="00EA5E1C">
      <w:pPr>
        <w:spacing w:after="0"/>
        <w:contextualSpacing/>
        <w:jc w:val="center"/>
        <w:rPr>
          <w:rFonts w:cs="Times New Roman"/>
          <w:lang w:val="en-KE"/>
        </w:rPr>
      </w:pPr>
      <w:r w:rsidRPr="00EA5E1C">
        <w:rPr>
          <w:rFonts w:cs="Times New Roman"/>
          <w:lang w:val="en-KE"/>
        </w:rPr>
        <w:t>Student</w:t>
      </w:r>
      <w:r>
        <w:rPr>
          <w:rFonts w:cs="Times New Roman"/>
          <w:lang w:val="en-KE"/>
        </w:rPr>
        <w:t>’</w:t>
      </w:r>
      <w:r w:rsidRPr="00EA5E1C">
        <w:rPr>
          <w:rFonts w:cs="Times New Roman"/>
          <w:lang w:val="en-KE"/>
        </w:rPr>
        <w:t>s Name</w:t>
      </w:r>
    </w:p>
    <w:p w14:paraId="763D2BDD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lang w:val="en-KE"/>
        </w:rPr>
      </w:pPr>
      <w:r w:rsidRPr="00EA5E1C">
        <w:rPr>
          <w:rFonts w:cs="Times New Roman"/>
          <w:lang w:val="en-KE"/>
        </w:rPr>
        <w:t>Department, Institution</w:t>
      </w:r>
    </w:p>
    <w:p w14:paraId="23C8C5CE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lang w:val="en-KE"/>
        </w:rPr>
      </w:pPr>
      <w:r w:rsidRPr="00EA5E1C">
        <w:rPr>
          <w:rFonts w:cs="Times New Roman"/>
          <w:lang w:val="en-KE"/>
        </w:rPr>
        <w:t>Course Code: Name</w:t>
      </w:r>
    </w:p>
    <w:p w14:paraId="685947E0" w14:textId="0A6C2709" w:rsidR="00EA5E1C" w:rsidRPr="00EA5E1C" w:rsidRDefault="00EA5E1C" w:rsidP="00EA5E1C">
      <w:pPr>
        <w:spacing w:after="0"/>
        <w:contextualSpacing/>
        <w:jc w:val="center"/>
        <w:rPr>
          <w:rFonts w:cs="Times New Roman"/>
          <w:lang w:val="en-KE"/>
        </w:rPr>
      </w:pPr>
      <w:r w:rsidRPr="00EA5E1C">
        <w:rPr>
          <w:rFonts w:cs="Times New Roman"/>
          <w:lang w:val="en-KE"/>
        </w:rPr>
        <w:t>Professor</w:t>
      </w:r>
      <w:r>
        <w:rPr>
          <w:rFonts w:cs="Times New Roman"/>
          <w:lang w:val="en-KE"/>
        </w:rPr>
        <w:t>’</w:t>
      </w:r>
      <w:r w:rsidRPr="00EA5E1C">
        <w:rPr>
          <w:rFonts w:cs="Times New Roman"/>
          <w:lang w:val="en-KE"/>
        </w:rPr>
        <w:t>s Name</w:t>
      </w:r>
    </w:p>
    <w:p w14:paraId="320E2350" w14:textId="442746A0" w:rsidR="00EA5E1C" w:rsidRPr="00EA5E1C" w:rsidRDefault="00EA5E1C" w:rsidP="00EA5E1C">
      <w:pPr>
        <w:spacing w:after="0"/>
        <w:contextualSpacing/>
        <w:jc w:val="center"/>
        <w:rPr>
          <w:rFonts w:cs="Times New Roman"/>
          <w:lang w:val="en-KE"/>
        </w:rPr>
      </w:pPr>
      <w:r w:rsidRPr="00EA5E1C">
        <w:rPr>
          <w:rFonts w:cs="Times New Roman"/>
          <w:lang w:val="en-KE"/>
        </w:rPr>
        <w:t>Date</w:t>
      </w:r>
    </w:p>
    <w:p w14:paraId="049666D6" w14:textId="77777777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</w:p>
    <w:p w14:paraId="27EA4F1D" w14:textId="77777777" w:rsidR="00EA5E1C" w:rsidRPr="00EA5E1C" w:rsidRDefault="00EA5E1C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br w:type="page"/>
      </w:r>
    </w:p>
    <w:p w14:paraId="083CA618" w14:textId="7115BD1F" w:rsidR="00EA5E1C" w:rsidRPr="00EA5E1C" w:rsidRDefault="00EA5E1C" w:rsidP="00EA5E1C">
      <w:pPr>
        <w:spacing w:after="0"/>
        <w:contextualSpacing/>
        <w:jc w:val="center"/>
        <w:rPr>
          <w:rFonts w:cs="Times New Roman"/>
          <w:b/>
          <w:bCs/>
          <w:lang w:val="en-KE"/>
        </w:rPr>
      </w:pPr>
      <w:r w:rsidRPr="00EA5E1C">
        <w:rPr>
          <w:rFonts w:cs="Times New Roman"/>
          <w:b/>
          <w:bCs/>
          <w:lang w:val="en-KE"/>
        </w:rPr>
        <w:lastRenderedPageBreak/>
        <w:t>Social Determinants of Health</w:t>
      </w:r>
    </w:p>
    <w:p w14:paraId="3C8C1CAF" w14:textId="68964E86" w:rsidR="00B44DE2" w:rsidRPr="00EA5E1C" w:rsidRDefault="00CC5525" w:rsidP="00EA5E1C">
      <w:pPr>
        <w:spacing w:after="0"/>
        <w:ind w:firstLine="72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 xml:space="preserve">It is </w:t>
      </w:r>
      <w:r w:rsidR="00EA5E1C">
        <w:rPr>
          <w:rFonts w:cs="Times New Roman"/>
          <w:lang w:val="en-US"/>
        </w:rPr>
        <w:t>vital</w:t>
      </w:r>
      <w:r w:rsidRPr="00EA5E1C">
        <w:rPr>
          <w:rFonts w:cs="Times New Roman"/>
          <w:lang w:val="en-US"/>
        </w:rPr>
        <w:t xml:space="preserve"> to view medical care not just in one but different dimensions. The reason for viewing in different dimensions is that </w:t>
      </w:r>
      <w:r w:rsidR="00EA5E1C">
        <w:rPr>
          <w:rFonts w:cs="Times New Roman"/>
          <w:lang w:val="en-US"/>
        </w:rPr>
        <w:t>many other factors</w:t>
      </w:r>
      <w:r w:rsidR="00B81204" w:rsidRPr="00EA5E1C">
        <w:rPr>
          <w:rFonts w:cs="Times New Roman"/>
          <w:lang w:val="en-US"/>
        </w:rPr>
        <w:t xml:space="preserve"> can significantly influence nursing and the general medical care provision. Among these factors is the social health determinants</w:t>
      </w:r>
      <w:r w:rsidR="00F868BE" w:rsidRPr="00EA5E1C">
        <w:rPr>
          <w:rFonts w:cs="Times New Roman"/>
          <w:lang w:val="en-US"/>
        </w:rPr>
        <w:t>, which are non-medical care factors easily influenced by social policies. Also, these are majorly the conditions in which an individual is born</w:t>
      </w:r>
      <w:r w:rsidR="00992590" w:rsidRPr="00EA5E1C">
        <w:rPr>
          <w:rFonts w:cs="Times New Roman"/>
          <w:lang w:val="en-US"/>
        </w:rPr>
        <w:t xml:space="preserve"> to</w:t>
      </w:r>
      <w:r w:rsidR="00F868BE" w:rsidRPr="00EA5E1C">
        <w:rPr>
          <w:rFonts w:cs="Times New Roman"/>
          <w:lang w:val="en-US"/>
        </w:rPr>
        <w:t>, grows, stays works</w:t>
      </w:r>
      <w:r w:rsidR="00EA5E1C">
        <w:rPr>
          <w:rFonts w:cs="Times New Roman"/>
          <w:lang w:val="en-US"/>
        </w:rPr>
        <w:t>,</w:t>
      </w:r>
      <w:r w:rsidR="00F868BE" w:rsidRPr="00EA5E1C">
        <w:rPr>
          <w:rFonts w:cs="Times New Roman"/>
          <w:lang w:val="en-US"/>
        </w:rPr>
        <w:t xml:space="preserve"> and even ages</w:t>
      </w:r>
      <w:r w:rsidR="00992590" w:rsidRPr="00EA5E1C">
        <w:rPr>
          <w:rFonts w:cs="Times New Roman"/>
          <w:lang w:val="en-US"/>
        </w:rPr>
        <w:t>. From this description, the social determinant include</w:t>
      </w:r>
      <w:r w:rsidR="00EA5E1C">
        <w:rPr>
          <w:rFonts w:cs="Times New Roman"/>
          <w:lang w:val="en-US"/>
        </w:rPr>
        <w:t>s</w:t>
      </w:r>
      <w:r w:rsidR="00992590" w:rsidRPr="00EA5E1C">
        <w:rPr>
          <w:rFonts w:cs="Times New Roman"/>
          <w:lang w:val="en-US"/>
        </w:rPr>
        <w:t xml:space="preserve"> but </w:t>
      </w:r>
      <w:r w:rsidR="00EA5E1C">
        <w:rPr>
          <w:rFonts w:cs="Times New Roman"/>
          <w:lang w:val="en-US"/>
        </w:rPr>
        <w:t xml:space="preserve">are </w:t>
      </w:r>
      <w:r w:rsidR="00992590" w:rsidRPr="00EA5E1C">
        <w:rPr>
          <w:rFonts w:cs="Times New Roman"/>
          <w:lang w:val="en-US"/>
        </w:rPr>
        <w:t xml:space="preserve">not limited to the physical and neighborhood surrounding, the social and community context, and education. </w:t>
      </w:r>
    </w:p>
    <w:p w14:paraId="6C63D44F" w14:textId="1E117B9E" w:rsidR="00992590" w:rsidRPr="00EA5E1C" w:rsidRDefault="00992590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 xml:space="preserve">Firstly, one </w:t>
      </w:r>
      <w:r w:rsidR="00F63DAA" w:rsidRPr="00EA5E1C">
        <w:rPr>
          <w:rFonts w:cs="Times New Roman"/>
          <w:lang w:val="en-US"/>
        </w:rPr>
        <w:t xml:space="preserve">SDH is </w:t>
      </w:r>
      <w:r w:rsidR="00F63DAA" w:rsidRPr="00EA5E1C">
        <w:rPr>
          <w:rFonts w:cs="Times New Roman"/>
          <w:lang w:val="en-US"/>
        </w:rPr>
        <w:t>physical and neighborhood surrounding</w:t>
      </w:r>
      <w:r w:rsidR="00F63DAA" w:rsidRPr="00EA5E1C">
        <w:rPr>
          <w:rFonts w:cs="Times New Roman"/>
          <w:lang w:val="en-US"/>
        </w:rPr>
        <w:t>, which entails the immediate environment of the individual. It is a factor that can significantly shape a person’s health in various ways. One way is that a person who lives in an insecure environment is less likely to lead an unhealthy life than his counterpart living in a fully secure surrounding</w:t>
      </w:r>
      <w:r w:rsidR="00746940">
        <w:rPr>
          <w:rFonts w:cs="Times New Roman"/>
          <w:lang w:val="en-US"/>
        </w:rPr>
        <w:t xml:space="preserve"> (</w:t>
      </w:r>
      <w:proofErr w:type="spellStart"/>
      <w:r w:rsidR="00746940" w:rsidRPr="00281495">
        <w:rPr>
          <w:rFonts w:eastAsia="Times New Roman" w:cs="Times New Roman"/>
          <w:color w:val="000000"/>
          <w:szCs w:val="24"/>
          <w:lang w:val="en-KE" w:eastAsia="en-KE"/>
        </w:rPr>
        <w:t>Artiga</w:t>
      </w:r>
      <w:proofErr w:type="spellEnd"/>
      <w:r w:rsidR="00746940">
        <w:rPr>
          <w:rFonts w:eastAsia="Times New Roman" w:cs="Times New Roman"/>
          <w:color w:val="000000"/>
          <w:szCs w:val="24"/>
          <w:lang w:val="en-US" w:eastAsia="en-KE"/>
        </w:rPr>
        <w:t xml:space="preserve"> </w:t>
      </w:r>
      <w:r w:rsidR="00746940" w:rsidRPr="00281495">
        <w:rPr>
          <w:rFonts w:eastAsia="Times New Roman" w:cs="Times New Roman"/>
          <w:color w:val="000000"/>
          <w:szCs w:val="24"/>
          <w:lang w:val="en-KE" w:eastAsia="en-KE"/>
        </w:rPr>
        <w:t>&amp; Hinton,</w:t>
      </w:r>
      <w:r w:rsidR="00746940" w:rsidRPr="00281495">
        <w:rPr>
          <w:rFonts w:eastAsia="Times New Roman" w:cs="Times New Roman"/>
          <w:color w:val="000000"/>
          <w:szCs w:val="24"/>
          <w:lang w:val="en-KE" w:eastAsia="en-KE"/>
        </w:rPr>
        <w:t xml:space="preserve"> </w:t>
      </w:r>
      <w:r w:rsidR="00746940" w:rsidRPr="00281495">
        <w:rPr>
          <w:rFonts w:eastAsia="Times New Roman" w:cs="Times New Roman"/>
          <w:color w:val="000000"/>
          <w:szCs w:val="24"/>
          <w:lang w:val="en-KE" w:eastAsia="en-KE"/>
        </w:rPr>
        <w:t>2018</w:t>
      </w:r>
      <w:r w:rsidR="00746940">
        <w:rPr>
          <w:rFonts w:eastAsia="Times New Roman" w:cs="Times New Roman"/>
          <w:color w:val="000000"/>
          <w:szCs w:val="24"/>
          <w:lang w:val="en-US" w:eastAsia="en-KE"/>
        </w:rPr>
        <w:t>)</w:t>
      </w:r>
      <w:r w:rsidR="00F63DAA" w:rsidRPr="00EA5E1C">
        <w:rPr>
          <w:rFonts w:cs="Times New Roman"/>
          <w:lang w:val="en-US"/>
        </w:rPr>
        <w:t xml:space="preserve">. Besides, a clean and well-maintained environment is an ideal place for a healthy person to live. Therefore, it becomes increasingly </w:t>
      </w:r>
      <w:r w:rsidR="00246EF7" w:rsidRPr="00EA5E1C">
        <w:rPr>
          <w:rFonts w:cs="Times New Roman"/>
          <w:lang w:val="en-US"/>
        </w:rPr>
        <w:t xml:space="preserve">hard for a person not living in such an environment to experience a healthy life. In other words, if two people are separated by these factors such that the environment of one is healthier, then the one in a clean environment will experience better positive outcomes than </w:t>
      </w:r>
      <w:r w:rsidR="00EF37D8" w:rsidRPr="00EA5E1C">
        <w:rPr>
          <w:rFonts w:cs="Times New Roman"/>
          <w:lang w:val="en-US"/>
        </w:rPr>
        <w:t xml:space="preserve">his counterpart. </w:t>
      </w:r>
    </w:p>
    <w:p w14:paraId="4EE0A88B" w14:textId="6F3B5000" w:rsidR="00EF37D8" w:rsidRPr="00EA5E1C" w:rsidRDefault="00EF37D8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 xml:space="preserve">The other factor falls within the domain of economic stability. This domain </w:t>
      </w:r>
      <w:r w:rsidR="0008676C" w:rsidRPr="00EA5E1C">
        <w:rPr>
          <w:rFonts w:cs="Times New Roman"/>
          <w:lang w:val="en-US"/>
        </w:rPr>
        <w:t>is</w:t>
      </w:r>
      <w:r w:rsidRPr="00EA5E1C">
        <w:rPr>
          <w:rFonts w:cs="Times New Roman"/>
          <w:lang w:val="en-US"/>
        </w:rPr>
        <w:t xml:space="preserve"> </w:t>
      </w:r>
      <w:r w:rsidR="00EA5E1C">
        <w:rPr>
          <w:rFonts w:cs="Times New Roman"/>
          <w:lang w:val="en-US"/>
        </w:rPr>
        <w:t>significant</w:t>
      </w:r>
      <w:r w:rsidRPr="00EA5E1C">
        <w:rPr>
          <w:rFonts w:cs="Times New Roman"/>
          <w:lang w:val="en-US"/>
        </w:rPr>
        <w:t xml:space="preserve"> because economic stability comes with </w:t>
      </w:r>
      <w:r w:rsidR="00EA5E1C">
        <w:rPr>
          <w:rFonts w:cs="Times New Roman"/>
          <w:lang w:val="en-US"/>
        </w:rPr>
        <w:t>suitable</w:t>
      </w:r>
      <w:r w:rsidRPr="00EA5E1C">
        <w:rPr>
          <w:rFonts w:cs="Times New Roman"/>
          <w:lang w:val="en-US"/>
        </w:rPr>
        <w:t xml:space="preserve"> housing, neighborhood, education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and even access to quality health care. </w:t>
      </w:r>
      <w:r w:rsidR="0008676C" w:rsidRPr="00EA5E1C">
        <w:rPr>
          <w:rFonts w:cs="Times New Roman"/>
          <w:lang w:val="en-US"/>
        </w:rPr>
        <w:t xml:space="preserve">There are always higher chances that an economically stable person </w:t>
      </w:r>
      <w:r w:rsidR="00EA5E1C">
        <w:rPr>
          <w:rFonts w:cs="Times New Roman"/>
          <w:lang w:val="en-US"/>
        </w:rPr>
        <w:t>will</w:t>
      </w:r>
      <w:r w:rsidR="0008676C" w:rsidRPr="00EA5E1C">
        <w:rPr>
          <w:rFonts w:cs="Times New Roman"/>
          <w:lang w:val="en-US"/>
        </w:rPr>
        <w:t xml:space="preserve"> live a healthier life than the one who is struggling economically. Such a person will easily afford crucial health </w:t>
      </w:r>
      <w:r w:rsidR="007E7156" w:rsidRPr="00EA5E1C">
        <w:rPr>
          <w:rFonts w:cs="Times New Roman"/>
          <w:lang w:val="en-US"/>
        </w:rPr>
        <w:t>needs due to economic stability than the one who is facing financial issues.</w:t>
      </w:r>
    </w:p>
    <w:p w14:paraId="4140A670" w14:textId="6C6C67E5" w:rsidR="007E7156" w:rsidRPr="00EA5E1C" w:rsidRDefault="007E7156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 xml:space="preserve">Another </w:t>
      </w:r>
      <w:r w:rsidR="00EA5E1C">
        <w:rPr>
          <w:rFonts w:cs="Times New Roman"/>
          <w:lang w:val="en-US"/>
        </w:rPr>
        <w:t>binding</w:t>
      </w:r>
      <w:r w:rsidRPr="00EA5E1C">
        <w:rPr>
          <w:rFonts w:cs="Times New Roman"/>
          <w:lang w:val="en-US"/>
        </w:rPr>
        <w:t xml:space="preserve"> domain in is SDH is access to education, and in that case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</w:t>
      </w:r>
      <w:r w:rsidRPr="00EA5E1C">
        <w:rPr>
          <w:rFonts w:cs="Times New Roman"/>
          <w:lang w:val="en-US"/>
        </w:rPr>
        <w:t>quality</w:t>
      </w:r>
      <w:r w:rsidRPr="00EA5E1C">
        <w:rPr>
          <w:rFonts w:cs="Times New Roman"/>
          <w:lang w:val="en-US"/>
        </w:rPr>
        <w:t xml:space="preserve"> education. Education is a very crucial health tool. An educated person will mostly make good decisions that positively impact his health than an uneducated one</w:t>
      </w:r>
      <w:r w:rsidR="00F858FB">
        <w:rPr>
          <w:rFonts w:cs="Times New Roman"/>
          <w:lang w:val="en-US"/>
        </w:rPr>
        <w:t xml:space="preserve"> (</w:t>
      </w:r>
      <w:proofErr w:type="spellStart"/>
      <w:r w:rsidR="00F858FB" w:rsidRPr="00281495">
        <w:rPr>
          <w:rFonts w:eastAsia="Times New Roman" w:cs="Times New Roman"/>
          <w:color w:val="000000"/>
          <w:szCs w:val="24"/>
          <w:lang w:val="en-KE" w:eastAsia="en-KE"/>
        </w:rPr>
        <w:t>Braveman</w:t>
      </w:r>
      <w:proofErr w:type="spellEnd"/>
      <w:r w:rsidR="00F858FB">
        <w:rPr>
          <w:rFonts w:eastAsia="Times New Roman" w:cs="Times New Roman"/>
          <w:color w:val="000000"/>
          <w:szCs w:val="24"/>
          <w:lang w:val="en-US" w:eastAsia="en-KE"/>
        </w:rPr>
        <w:t xml:space="preserve"> </w:t>
      </w:r>
      <w:r w:rsidR="00F858FB" w:rsidRPr="00281495">
        <w:rPr>
          <w:rFonts w:eastAsia="Times New Roman" w:cs="Times New Roman"/>
          <w:color w:val="000000"/>
          <w:szCs w:val="24"/>
          <w:lang w:val="en-KE" w:eastAsia="en-KE"/>
        </w:rPr>
        <w:t>&amp; Gottlieb, 2014)</w:t>
      </w:r>
      <w:r w:rsidRPr="00EA5E1C">
        <w:rPr>
          <w:rFonts w:cs="Times New Roman"/>
          <w:lang w:val="en-US"/>
        </w:rPr>
        <w:t>.</w:t>
      </w:r>
      <w:r w:rsidR="00F97E58" w:rsidRPr="00EA5E1C">
        <w:rPr>
          <w:rFonts w:cs="Times New Roman"/>
          <w:lang w:val="en-US"/>
        </w:rPr>
        <w:t xml:space="preserve"> An educated person will take some pre</w:t>
      </w:r>
      <w:r w:rsidR="00EA5E1C">
        <w:rPr>
          <w:rFonts w:cs="Times New Roman"/>
          <w:lang w:val="en-US"/>
        </w:rPr>
        <w:t>ventive</w:t>
      </w:r>
      <w:r w:rsidR="00F97E58" w:rsidRPr="00EA5E1C">
        <w:rPr>
          <w:rFonts w:cs="Times New Roman"/>
          <w:lang w:val="en-US"/>
        </w:rPr>
        <w:t xml:space="preserve"> health measures and do some health</w:t>
      </w:r>
      <w:r w:rsidR="00EA5E1C">
        <w:rPr>
          <w:rFonts w:cs="Times New Roman"/>
          <w:lang w:val="en-US"/>
        </w:rPr>
        <w:t>y</w:t>
      </w:r>
      <w:r w:rsidR="00F97E58" w:rsidRPr="00EA5E1C">
        <w:rPr>
          <w:rFonts w:cs="Times New Roman"/>
          <w:lang w:val="en-US"/>
        </w:rPr>
        <w:t xml:space="preserve"> activities like physical exercise since he is already exposed and wise enough to know its health benefits.</w:t>
      </w:r>
      <w:r w:rsidRPr="00EA5E1C">
        <w:rPr>
          <w:rFonts w:cs="Times New Roman"/>
          <w:lang w:val="en-US"/>
        </w:rPr>
        <w:t xml:space="preserve"> Therefore, </w:t>
      </w:r>
      <w:r w:rsidR="00F97E58" w:rsidRPr="00EA5E1C">
        <w:rPr>
          <w:rFonts w:cs="Times New Roman"/>
          <w:lang w:val="en-US"/>
        </w:rPr>
        <w:t xml:space="preserve">education is a crucial social </w:t>
      </w:r>
      <w:r w:rsidR="00A90D13" w:rsidRPr="00EA5E1C">
        <w:rPr>
          <w:rFonts w:cs="Times New Roman"/>
          <w:lang w:val="en-US"/>
        </w:rPr>
        <w:t xml:space="preserve">factor that significantly influences healthcare results. </w:t>
      </w:r>
    </w:p>
    <w:p w14:paraId="1920467B" w14:textId="694F6616" w:rsidR="00A90D13" w:rsidRPr="00EA5E1C" w:rsidRDefault="00A90D13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 xml:space="preserve">Another vital factor among the SDH is the neighborhood and the immediate built surrounding. </w:t>
      </w:r>
      <w:r w:rsidR="00EA5E1C">
        <w:rPr>
          <w:rFonts w:cs="Times New Roman"/>
          <w:lang w:val="en-US"/>
        </w:rPr>
        <w:t>Pleasing</w:t>
      </w:r>
      <w:r w:rsidRPr="00EA5E1C">
        <w:rPr>
          <w:rFonts w:cs="Times New Roman"/>
          <w:lang w:val="en-US"/>
        </w:rPr>
        <w:t xml:space="preserve"> surrounding</w:t>
      </w:r>
      <w:r w:rsidR="00EA5E1C">
        <w:rPr>
          <w:rFonts w:cs="Times New Roman"/>
          <w:lang w:val="en-US"/>
        </w:rPr>
        <w:t>s</w:t>
      </w:r>
      <w:r w:rsidRPr="00EA5E1C">
        <w:rPr>
          <w:rFonts w:cs="Times New Roman"/>
          <w:lang w:val="en-US"/>
        </w:rPr>
        <w:t xml:space="preserve"> will always impact a positive and healthy lifestyle. </w:t>
      </w:r>
      <w:r w:rsidR="00521925" w:rsidRPr="00EA5E1C">
        <w:rPr>
          <w:rFonts w:cs="Times New Roman"/>
          <w:lang w:val="en-US"/>
        </w:rPr>
        <w:t xml:space="preserve">Even the people in your neighborhood will always impact your health in many ways. People who work towards making sure that their neighborhood is safe and healthy will </w:t>
      </w:r>
      <w:r w:rsidR="00EA5E1C">
        <w:rPr>
          <w:rFonts w:cs="Times New Roman"/>
          <w:lang w:val="en-US"/>
        </w:rPr>
        <w:t>positively impact others</w:t>
      </w:r>
      <w:r w:rsidR="00601156" w:rsidRPr="00EA5E1C">
        <w:rPr>
          <w:rFonts w:cs="Times New Roman"/>
          <w:lang w:val="en-US"/>
        </w:rPr>
        <w:t xml:space="preserve">. Also, such people will build safe structures that minimize </w:t>
      </w:r>
      <w:r w:rsidR="00EA5E1C">
        <w:rPr>
          <w:rFonts w:cs="Times New Roman"/>
          <w:lang w:val="en-US"/>
        </w:rPr>
        <w:t xml:space="preserve">the </w:t>
      </w:r>
      <w:r w:rsidR="00601156" w:rsidRPr="00EA5E1C">
        <w:rPr>
          <w:rFonts w:cs="Times New Roman"/>
          <w:lang w:val="en-US"/>
        </w:rPr>
        <w:t xml:space="preserve">chances of injuries through accidents. </w:t>
      </w:r>
    </w:p>
    <w:p w14:paraId="575AFC5A" w14:textId="18B7AB9B" w:rsidR="00601156" w:rsidRPr="00EA5E1C" w:rsidRDefault="00601156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>Another determinant may be social issues like racism, violence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and discrimination</w:t>
      </w:r>
      <w:r w:rsidR="00A0386E">
        <w:rPr>
          <w:rFonts w:cs="Times New Roman"/>
          <w:lang w:val="en-US"/>
        </w:rPr>
        <w:t xml:space="preserve"> (</w:t>
      </w:r>
      <w:r w:rsidR="00A0386E" w:rsidRPr="00281495">
        <w:rPr>
          <w:rFonts w:eastAsia="Times New Roman" w:cs="Times New Roman"/>
          <w:color w:val="000000"/>
          <w:szCs w:val="24"/>
          <w:lang w:val="en-KE" w:eastAsia="en-KE"/>
        </w:rPr>
        <w:t>ODPHP</w:t>
      </w:r>
      <w:r w:rsidR="00A0386E">
        <w:rPr>
          <w:rFonts w:eastAsia="Times New Roman" w:cs="Times New Roman"/>
          <w:color w:val="000000"/>
          <w:szCs w:val="24"/>
          <w:lang w:val="en-US" w:eastAsia="en-KE"/>
        </w:rPr>
        <w:t xml:space="preserve">, </w:t>
      </w:r>
      <w:r w:rsidR="00A0386E" w:rsidRPr="00281495">
        <w:rPr>
          <w:rFonts w:eastAsia="Times New Roman" w:cs="Times New Roman"/>
          <w:color w:val="000000"/>
          <w:szCs w:val="24"/>
          <w:lang w:val="en-KE" w:eastAsia="en-KE"/>
        </w:rPr>
        <w:t>2021)</w:t>
      </w:r>
      <w:r w:rsidRPr="00EA5E1C">
        <w:rPr>
          <w:rFonts w:cs="Times New Roman"/>
          <w:lang w:val="en-US"/>
        </w:rPr>
        <w:t xml:space="preserve">. Racism can be a real issue because, in an environment where a </w:t>
      </w:r>
      <w:r w:rsidR="00EA5E1C">
        <w:rPr>
          <w:rFonts w:cs="Times New Roman"/>
          <w:lang w:val="en-US"/>
        </w:rPr>
        <w:t>particular</w:t>
      </w:r>
      <w:r w:rsidRPr="00EA5E1C">
        <w:rPr>
          <w:rFonts w:cs="Times New Roman"/>
          <w:lang w:val="en-US"/>
        </w:rPr>
        <w:t xml:space="preserve"> race is not handled with dignity, people of that race are more likely to suffer due to injustices or lack of access to healthcare attention. Also, violence</w:t>
      </w:r>
      <w:r w:rsidR="00EA5E1C">
        <w:rPr>
          <w:rFonts w:cs="Times New Roman"/>
          <w:lang w:val="en-US"/>
        </w:rPr>
        <w:t>-</w:t>
      </w:r>
      <w:r w:rsidRPr="00EA5E1C">
        <w:rPr>
          <w:rFonts w:cs="Times New Roman"/>
          <w:lang w:val="en-US"/>
        </w:rPr>
        <w:t>infested areas will always pose both physical and psychological problems to the people</w:t>
      </w:r>
      <w:r w:rsidR="00281495" w:rsidRPr="00EA5E1C">
        <w:rPr>
          <w:rFonts w:cs="Times New Roman"/>
          <w:lang w:val="en-US"/>
        </w:rPr>
        <w:t xml:space="preserve"> living there. Thus, </w:t>
      </w:r>
      <w:r w:rsidR="00281495" w:rsidRPr="00EA5E1C">
        <w:rPr>
          <w:rFonts w:cs="Times New Roman"/>
          <w:lang w:val="en-US"/>
        </w:rPr>
        <w:t>racism, violence</w:t>
      </w:r>
      <w:r w:rsidR="00EA5E1C">
        <w:rPr>
          <w:rFonts w:cs="Times New Roman"/>
          <w:lang w:val="en-US"/>
        </w:rPr>
        <w:t>,</w:t>
      </w:r>
      <w:r w:rsidR="00281495" w:rsidRPr="00EA5E1C">
        <w:rPr>
          <w:rFonts w:cs="Times New Roman"/>
          <w:lang w:val="en-US"/>
        </w:rPr>
        <w:t xml:space="preserve"> and discrimination</w:t>
      </w:r>
      <w:r w:rsidR="00281495" w:rsidRPr="00EA5E1C">
        <w:rPr>
          <w:rFonts w:cs="Times New Roman"/>
          <w:lang w:val="en-US"/>
        </w:rPr>
        <w:t xml:space="preserve"> are critical SDH</w:t>
      </w:r>
      <w:r w:rsidR="00EA5E1C">
        <w:rPr>
          <w:rFonts w:cs="Times New Roman"/>
          <w:lang w:val="en-US"/>
        </w:rPr>
        <w:t>s</w:t>
      </w:r>
      <w:r w:rsidR="00281495" w:rsidRPr="00EA5E1C">
        <w:rPr>
          <w:rFonts w:cs="Times New Roman"/>
          <w:lang w:val="en-US"/>
        </w:rPr>
        <w:t xml:space="preserve"> that everyone should be aware of </w:t>
      </w:r>
      <w:r w:rsidR="00EA5E1C">
        <w:rPr>
          <w:rFonts w:cs="Times New Roman"/>
          <w:lang w:val="en-US"/>
        </w:rPr>
        <w:t>constantly</w:t>
      </w:r>
      <w:r w:rsidR="00281495" w:rsidRPr="00EA5E1C">
        <w:rPr>
          <w:rFonts w:cs="Times New Roman"/>
          <w:lang w:val="en-US"/>
        </w:rPr>
        <w:t xml:space="preserve">. </w:t>
      </w:r>
    </w:p>
    <w:p w14:paraId="1F475E4E" w14:textId="2E751DF6" w:rsidR="00281495" w:rsidRPr="00EA5E1C" w:rsidRDefault="00281495" w:rsidP="00EA5E1C">
      <w:pPr>
        <w:spacing w:after="0"/>
        <w:contextualSpacing/>
        <w:rPr>
          <w:rFonts w:cs="Times New Roman"/>
          <w:lang w:val="en-US"/>
        </w:rPr>
      </w:pPr>
      <w:r w:rsidRPr="00EA5E1C">
        <w:rPr>
          <w:rFonts w:cs="Times New Roman"/>
          <w:lang w:val="en-US"/>
        </w:rPr>
        <w:tab/>
        <w:t>Finally, it is notable that the social determinants of health majorly entail those factors influencing social policies and lifestyle</w:t>
      </w:r>
      <w:r w:rsidR="00EA5E1C">
        <w:rPr>
          <w:rFonts w:cs="Times New Roman"/>
          <w:lang w:val="en-US"/>
        </w:rPr>
        <w:t>—t</w:t>
      </w:r>
      <w:r w:rsidRPr="00EA5E1C">
        <w:rPr>
          <w:rFonts w:cs="Times New Roman"/>
          <w:lang w:val="en-US"/>
        </w:rPr>
        <w:t>hese stretch from the environment, which entail</w:t>
      </w:r>
      <w:r w:rsidR="00EA5E1C">
        <w:rPr>
          <w:rFonts w:cs="Times New Roman"/>
          <w:lang w:val="en-US"/>
        </w:rPr>
        <w:t>s</w:t>
      </w:r>
      <w:r w:rsidRPr="00EA5E1C">
        <w:rPr>
          <w:rFonts w:cs="Times New Roman"/>
          <w:lang w:val="en-US"/>
        </w:rPr>
        <w:t xml:space="preserve"> safe means of transportation, housing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and even neighborhoods. Also, violence, discrimination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and racism may pose the health of individuals </w:t>
      </w:r>
      <w:r w:rsidR="00EA5E1C">
        <w:rPr>
          <w:rFonts w:cs="Times New Roman"/>
          <w:lang w:val="en-US"/>
        </w:rPr>
        <w:t>at</w:t>
      </w:r>
      <w:r w:rsidRPr="00EA5E1C">
        <w:rPr>
          <w:rFonts w:cs="Times New Roman"/>
          <w:lang w:val="en-US"/>
        </w:rPr>
        <w:t xml:space="preserve"> greater risk since unfairness and injustices will breed psychological and physiological issues. These factors, among others like polluted water and air, literacy skills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and access to good and nutritious meals</w:t>
      </w:r>
      <w:r w:rsidR="00EA5E1C">
        <w:rPr>
          <w:rFonts w:cs="Times New Roman"/>
          <w:lang w:val="en-US"/>
        </w:rPr>
        <w:t>,</w:t>
      </w:r>
      <w:r w:rsidRPr="00EA5E1C">
        <w:rPr>
          <w:rFonts w:cs="Times New Roman"/>
          <w:lang w:val="en-US"/>
        </w:rPr>
        <w:t xml:space="preserve"> are part of the social</w:t>
      </w:r>
      <w:r w:rsidRPr="00EA5E1C">
        <w:rPr>
          <w:rFonts w:cs="Times New Roman"/>
          <w:lang w:val="en-US"/>
        </w:rPr>
        <w:t xml:space="preserve"> determinants of health</w:t>
      </w:r>
      <w:r w:rsidRPr="00EA5E1C">
        <w:rPr>
          <w:rFonts w:cs="Times New Roman"/>
          <w:lang w:val="en-US"/>
        </w:rPr>
        <w:t xml:space="preserve">. </w:t>
      </w:r>
    </w:p>
    <w:p w14:paraId="6BEDF980" w14:textId="77777777" w:rsidR="000B038F" w:rsidRDefault="000B038F">
      <w:pPr>
        <w:spacing w:line="259" w:lineRule="auto"/>
        <w:rPr>
          <w:rFonts w:eastAsia="Times New Roman" w:cs="Times New Roman"/>
          <w:color w:val="000000"/>
          <w:szCs w:val="24"/>
          <w:lang w:val="en-KE" w:eastAsia="en-KE"/>
        </w:rPr>
      </w:pPr>
      <w:r>
        <w:rPr>
          <w:rFonts w:eastAsia="Times New Roman" w:cs="Times New Roman"/>
          <w:color w:val="000000"/>
          <w:szCs w:val="24"/>
          <w:lang w:val="en-KE" w:eastAsia="en-KE"/>
        </w:rPr>
        <w:br w:type="page"/>
      </w:r>
    </w:p>
    <w:p w14:paraId="01C7F799" w14:textId="5E0B2096" w:rsidR="00281495" w:rsidRPr="00281495" w:rsidRDefault="00281495" w:rsidP="00EA5E1C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00000"/>
          <w:szCs w:val="24"/>
          <w:lang w:val="en-KE" w:eastAsia="en-KE"/>
        </w:rPr>
      </w:pPr>
      <w:r w:rsidRPr="00281495">
        <w:rPr>
          <w:rFonts w:eastAsia="Times New Roman" w:cs="Times New Roman"/>
          <w:color w:val="000000"/>
          <w:szCs w:val="24"/>
          <w:lang w:val="en-KE" w:eastAsia="en-KE"/>
        </w:rPr>
        <w:t>References</w:t>
      </w:r>
    </w:p>
    <w:p w14:paraId="6F72595C" w14:textId="77777777" w:rsidR="00281495" w:rsidRPr="00281495" w:rsidRDefault="00281495" w:rsidP="00EA5E1C">
      <w:pPr>
        <w:shd w:val="clear" w:color="auto" w:fill="FFFFFF"/>
        <w:spacing w:after="0"/>
        <w:ind w:left="720" w:right="75" w:hanging="720"/>
        <w:contextualSpacing/>
        <w:rPr>
          <w:rFonts w:eastAsia="Times New Roman" w:cs="Times New Roman"/>
          <w:color w:val="000000"/>
          <w:szCs w:val="24"/>
          <w:lang w:val="en-KE" w:eastAsia="en-KE"/>
        </w:rPr>
      </w:pPr>
      <w:proofErr w:type="spellStart"/>
      <w:r w:rsidRPr="00281495">
        <w:rPr>
          <w:rFonts w:eastAsia="Times New Roman" w:cs="Times New Roman"/>
          <w:color w:val="000000"/>
          <w:szCs w:val="24"/>
          <w:lang w:val="en-KE" w:eastAsia="en-KE"/>
        </w:rPr>
        <w:t>Artiga</w:t>
      </w:r>
      <w:proofErr w:type="spellEnd"/>
      <w:r w:rsidRPr="00281495">
        <w:rPr>
          <w:rFonts w:eastAsia="Times New Roman" w:cs="Times New Roman"/>
          <w:color w:val="000000"/>
          <w:szCs w:val="24"/>
          <w:lang w:val="en-KE" w:eastAsia="en-KE"/>
        </w:rPr>
        <w:t>, S., &amp; Hinton, E. (2018, May 10). </w:t>
      </w:r>
      <w:r w:rsidRPr="00281495">
        <w:rPr>
          <w:rFonts w:eastAsia="Times New Roman" w:cs="Times New Roman"/>
          <w:i/>
          <w:iCs/>
          <w:color w:val="000000"/>
          <w:szCs w:val="24"/>
          <w:lang w:val="en-KE" w:eastAsia="en-KE"/>
        </w:rPr>
        <w:t>Beyond health care: The role of social determinants in promoting health and health equity</w:t>
      </w:r>
      <w:r w:rsidRPr="00281495">
        <w:rPr>
          <w:rFonts w:eastAsia="Times New Roman" w:cs="Times New Roman"/>
          <w:color w:val="000000"/>
          <w:szCs w:val="24"/>
          <w:lang w:val="en-KE" w:eastAsia="en-KE"/>
        </w:rPr>
        <w:t>. KFF. </w:t>
      </w:r>
      <w:hyperlink r:id="rId6" w:history="1">
        <w:r w:rsidRPr="00281495">
          <w:rPr>
            <w:rFonts w:eastAsia="Times New Roman" w:cs="Times New Roman"/>
            <w:color w:val="000000"/>
            <w:szCs w:val="24"/>
            <w:u w:val="single"/>
            <w:lang w:val="en-KE" w:eastAsia="en-KE"/>
          </w:rPr>
          <w:t>https://www.kff.org/racial-equity-and-health-policy/issue-brief/beyond-health-care-the-role-of-social-determinants-in-promoting-health-and-health-equity/</w:t>
        </w:r>
      </w:hyperlink>
    </w:p>
    <w:p w14:paraId="10DB01C8" w14:textId="27FD7253" w:rsidR="00281495" w:rsidRPr="00281495" w:rsidRDefault="00281495" w:rsidP="00EA5E1C">
      <w:pPr>
        <w:shd w:val="clear" w:color="auto" w:fill="FFFFFF"/>
        <w:spacing w:after="0"/>
        <w:ind w:left="720" w:right="75" w:hanging="720"/>
        <w:contextualSpacing/>
        <w:rPr>
          <w:rFonts w:eastAsia="Times New Roman" w:cs="Times New Roman"/>
          <w:color w:val="000000"/>
          <w:szCs w:val="24"/>
          <w:lang w:val="en-KE" w:eastAsia="en-KE"/>
        </w:rPr>
      </w:pPr>
      <w:proofErr w:type="spellStart"/>
      <w:r w:rsidRPr="00281495">
        <w:rPr>
          <w:rFonts w:eastAsia="Times New Roman" w:cs="Times New Roman"/>
          <w:color w:val="000000"/>
          <w:szCs w:val="24"/>
          <w:lang w:val="en-KE" w:eastAsia="en-KE"/>
        </w:rPr>
        <w:t>Braveman</w:t>
      </w:r>
      <w:proofErr w:type="spellEnd"/>
      <w:r w:rsidRPr="00281495">
        <w:rPr>
          <w:rFonts w:eastAsia="Times New Roman" w:cs="Times New Roman"/>
          <w:color w:val="000000"/>
          <w:szCs w:val="24"/>
          <w:lang w:val="en-KE" w:eastAsia="en-KE"/>
        </w:rPr>
        <w:t>, P., &amp; Gottlieb, L. (2014). The social determinants of health: It</w:t>
      </w:r>
      <w:r w:rsidR="00EA5E1C">
        <w:rPr>
          <w:rFonts w:eastAsia="Times New Roman" w:cs="Times New Roman"/>
          <w:color w:val="000000"/>
          <w:szCs w:val="24"/>
          <w:lang w:val="en-KE" w:eastAsia="en-KE"/>
        </w:rPr>
        <w:t>’</w:t>
      </w:r>
      <w:r w:rsidRPr="00281495">
        <w:rPr>
          <w:rFonts w:eastAsia="Times New Roman" w:cs="Times New Roman"/>
          <w:color w:val="000000"/>
          <w:szCs w:val="24"/>
          <w:lang w:val="en-KE" w:eastAsia="en-KE"/>
        </w:rPr>
        <w:t>s time to consider the causes of the causes. </w:t>
      </w:r>
      <w:r w:rsidRPr="00281495">
        <w:rPr>
          <w:rFonts w:eastAsia="Times New Roman" w:cs="Times New Roman"/>
          <w:i/>
          <w:iCs/>
          <w:color w:val="000000"/>
          <w:szCs w:val="24"/>
          <w:lang w:val="en-KE" w:eastAsia="en-KE"/>
        </w:rPr>
        <w:t>Public Health Reports</w:t>
      </w:r>
      <w:r w:rsidRPr="00281495">
        <w:rPr>
          <w:rFonts w:eastAsia="Times New Roman" w:cs="Times New Roman"/>
          <w:color w:val="000000"/>
          <w:szCs w:val="24"/>
          <w:lang w:val="en-KE" w:eastAsia="en-KE"/>
        </w:rPr>
        <w:t>, </w:t>
      </w:r>
      <w:r w:rsidRPr="00281495">
        <w:rPr>
          <w:rFonts w:eastAsia="Times New Roman" w:cs="Times New Roman"/>
          <w:i/>
          <w:iCs/>
          <w:color w:val="000000"/>
          <w:szCs w:val="24"/>
          <w:lang w:val="en-KE" w:eastAsia="en-KE"/>
        </w:rPr>
        <w:t>129</w:t>
      </w:r>
      <w:r w:rsidRPr="00281495">
        <w:rPr>
          <w:rFonts w:eastAsia="Times New Roman" w:cs="Times New Roman"/>
          <w:color w:val="000000"/>
          <w:szCs w:val="24"/>
          <w:lang w:val="en-KE" w:eastAsia="en-KE"/>
        </w:rPr>
        <w:t>(1_suppl2), 19-31. </w:t>
      </w:r>
      <w:hyperlink r:id="rId7" w:history="1">
        <w:r w:rsidRPr="00281495">
          <w:rPr>
            <w:rFonts w:eastAsia="Times New Roman" w:cs="Times New Roman"/>
            <w:color w:val="000000"/>
            <w:szCs w:val="24"/>
            <w:u w:val="single"/>
            <w:lang w:val="en-KE" w:eastAsia="en-KE"/>
          </w:rPr>
          <w:t>https://doi.org/10.1177/00333549141291s206</w:t>
        </w:r>
      </w:hyperlink>
    </w:p>
    <w:p w14:paraId="3CE01AAA" w14:textId="77777777" w:rsidR="00281495" w:rsidRPr="00281495" w:rsidRDefault="00281495" w:rsidP="00EA5E1C">
      <w:pPr>
        <w:shd w:val="clear" w:color="auto" w:fill="FFFFFF"/>
        <w:spacing w:after="0"/>
        <w:ind w:left="720" w:right="75" w:hanging="720"/>
        <w:contextualSpacing/>
        <w:rPr>
          <w:rFonts w:eastAsia="Times New Roman" w:cs="Times New Roman"/>
          <w:color w:val="000000"/>
          <w:szCs w:val="24"/>
          <w:lang w:val="en-KE" w:eastAsia="en-KE"/>
        </w:rPr>
      </w:pPr>
      <w:r w:rsidRPr="00281495">
        <w:rPr>
          <w:rFonts w:eastAsia="Times New Roman" w:cs="Times New Roman"/>
          <w:color w:val="000000"/>
          <w:szCs w:val="24"/>
          <w:lang w:val="en-KE" w:eastAsia="en-KE"/>
        </w:rPr>
        <w:t>ODPHP. (2021). </w:t>
      </w:r>
      <w:r w:rsidRPr="00281495">
        <w:rPr>
          <w:rFonts w:eastAsia="Times New Roman" w:cs="Times New Roman"/>
          <w:i/>
          <w:iCs/>
          <w:color w:val="000000"/>
          <w:szCs w:val="24"/>
          <w:lang w:val="en-KE" w:eastAsia="en-KE"/>
        </w:rPr>
        <w:t>Social determinants of health</w:t>
      </w:r>
      <w:r w:rsidRPr="00281495">
        <w:rPr>
          <w:rFonts w:eastAsia="Times New Roman" w:cs="Times New Roman"/>
          <w:color w:val="000000"/>
          <w:szCs w:val="24"/>
          <w:lang w:val="en-KE" w:eastAsia="en-KE"/>
        </w:rPr>
        <w:t>. Healthy People 2030. </w:t>
      </w:r>
      <w:hyperlink r:id="rId8" w:history="1">
        <w:r w:rsidRPr="00281495">
          <w:rPr>
            <w:rFonts w:eastAsia="Times New Roman" w:cs="Times New Roman"/>
            <w:color w:val="000000"/>
            <w:szCs w:val="24"/>
            <w:u w:val="single"/>
            <w:lang w:val="en-KE" w:eastAsia="en-KE"/>
          </w:rPr>
          <w:t>https://health.gov/healthypeople/objectives-and-data/social-determinants-health</w:t>
        </w:r>
      </w:hyperlink>
    </w:p>
    <w:p w14:paraId="0E2F9B86" w14:textId="0A0ACD9F" w:rsidR="00EF37D8" w:rsidRPr="00EA5E1C" w:rsidRDefault="00EF37D8" w:rsidP="00EA5E1C">
      <w:pPr>
        <w:spacing w:after="0"/>
        <w:contextualSpacing/>
        <w:rPr>
          <w:rFonts w:cs="Times New Roman"/>
          <w:lang w:val="en-US"/>
        </w:rPr>
      </w:pPr>
    </w:p>
    <w:sectPr w:rsidR="00EF37D8" w:rsidRPr="00EA5E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BD9C" w14:textId="77777777" w:rsidR="00BD4882" w:rsidRDefault="00BD4882" w:rsidP="00EA5E1C">
      <w:pPr>
        <w:spacing w:after="0" w:line="240" w:lineRule="auto"/>
      </w:pPr>
      <w:r>
        <w:separator/>
      </w:r>
    </w:p>
  </w:endnote>
  <w:endnote w:type="continuationSeparator" w:id="0">
    <w:p w14:paraId="42495A3A" w14:textId="77777777" w:rsidR="00BD4882" w:rsidRDefault="00BD4882" w:rsidP="00EA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F262" w14:textId="77777777" w:rsidR="00BD4882" w:rsidRDefault="00BD4882" w:rsidP="00EA5E1C">
      <w:pPr>
        <w:spacing w:after="0" w:line="240" w:lineRule="auto"/>
      </w:pPr>
      <w:r>
        <w:separator/>
      </w:r>
    </w:p>
  </w:footnote>
  <w:footnote w:type="continuationSeparator" w:id="0">
    <w:p w14:paraId="5CE269CB" w14:textId="77777777" w:rsidR="00BD4882" w:rsidRDefault="00BD4882" w:rsidP="00EA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8327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CF7AB3" w14:textId="726B3609" w:rsidR="00EA5E1C" w:rsidRDefault="00EA5E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47E6A" w14:textId="77777777" w:rsidR="00EA5E1C" w:rsidRDefault="00EA5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Ta3NDW1tDQ1MzVR0lEKTi0uzszPAykwrAUAB6ilhiwAAAA="/>
  </w:docVars>
  <w:rsids>
    <w:rsidRoot w:val="00CC5525"/>
    <w:rsid w:val="0008676C"/>
    <w:rsid w:val="000B038F"/>
    <w:rsid w:val="00246EF7"/>
    <w:rsid w:val="00281495"/>
    <w:rsid w:val="00521925"/>
    <w:rsid w:val="0057084A"/>
    <w:rsid w:val="00601156"/>
    <w:rsid w:val="00746940"/>
    <w:rsid w:val="007E7156"/>
    <w:rsid w:val="00992590"/>
    <w:rsid w:val="00A0386E"/>
    <w:rsid w:val="00A90D13"/>
    <w:rsid w:val="00B44DE2"/>
    <w:rsid w:val="00B81031"/>
    <w:rsid w:val="00B81204"/>
    <w:rsid w:val="00BD4882"/>
    <w:rsid w:val="00CC5525"/>
    <w:rsid w:val="00EA5E1C"/>
    <w:rsid w:val="00EF37D8"/>
    <w:rsid w:val="00F63DAA"/>
    <w:rsid w:val="00F858FB"/>
    <w:rsid w:val="00F868BE"/>
    <w:rsid w:val="00F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8BBF"/>
  <w15:chartTrackingRefBased/>
  <w15:docId w15:val="{2BEFB521-518D-4022-B0F0-2BF403A4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4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4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KE" w:eastAsia="en-KE"/>
    </w:rPr>
  </w:style>
  <w:style w:type="character" w:styleId="Emphasis">
    <w:name w:val="Emphasis"/>
    <w:basedOn w:val="DefaultParagraphFont"/>
    <w:uiPriority w:val="20"/>
    <w:qFormat/>
    <w:rsid w:val="0028149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14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E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A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healthypeople/objectives-and-data/social-determinants-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0333549141291s2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ff.org/racial-equity-and-health-policy/issue-brief/beyond-health-care-the-role-of-social-determinants-in-promoting-health-and-health-equity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2021-07-08T21:36:00Z</dcterms:created>
  <dcterms:modified xsi:type="dcterms:W3CDTF">2021-07-09T02:27:00Z</dcterms:modified>
</cp:coreProperties>
</file>